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728F" w14:textId="77777777" w:rsidR="00221567" w:rsidRDefault="00221567" w:rsidP="00221567">
      <w:pPr>
        <w:pStyle w:val="Heading1"/>
      </w:pPr>
      <w:r>
        <w:t>Preken til 2.søndag i fastetiden rekke 1</w:t>
      </w:r>
    </w:p>
    <w:p w14:paraId="0418ABDF" w14:textId="77777777" w:rsidR="00221567" w:rsidRPr="00F7648E" w:rsidRDefault="00221567" w:rsidP="00221567">
      <w:pPr>
        <w:pStyle w:val="Heading3"/>
        <w:rPr>
          <w:color w:val="480E55"/>
          <w:sz w:val="22"/>
          <w:szCs w:val="22"/>
        </w:rPr>
      </w:pPr>
      <w:r w:rsidRPr="00F7648E">
        <w:rPr>
          <w:color w:val="480E55"/>
          <w:sz w:val="22"/>
          <w:szCs w:val="22"/>
        </w:rPr>
        <w:t>Matteus 15, 21-28 Den kanaaneiske kvinnen</w:t>
      </w:r>
    </w:p>
    <w:p w14:paraId="41864E46" w14:textId="031F1AAC" w:rsidR="00221567" w:rsidRPr="00F7648E" w:rsidRDefault="00221567" w:rsidP="00221567">
      <w:pPr>
        <w:pStyle w:val="Heading3"/>
        <w:rPr>
          <w:color w:val="480E55"/>
          <w:sz w:val="22"/>
          <w:szCs w:val="22"/>
        </w:rPr>
      </w:pPr>
      <w:r w:rsidRPr="00F7648E">
        <w:rPr>
          <w:color w:val="480E55"/>
          <w:sz w:val="22"/>
          <w:szCs w:val="22"/>
        </w:rPr>
        <w:t>Skrevet av Stine Kiil Saga, sokneprest</w:t>
      </w:r>
      <w:r w:rsidR="00956037">
        <w:rPr>
          <w:color w:val="480E55"/>
          <w:sz w:val="22"/>
          <w:szCs w:val="22"/>
        </w:rPr>
        <w:t xml:space="preserve"> i Den norske kirke, </w:t>
      </w:r>
      <w:r w:rsidRPr="00F7648E">
        <w:rPr>
          <w:color w:val="480E55"/>
          <w:sz w:val="22"/>
          <w:szCs w:val="22"/>
        </w:rPr>
        <w:t>Hønefoss</w:t>
      </w:r>
      <w:r w:rsidR="00956037">
        <w:rPr>
          <w:color w:val="480E55"/>
          <w:sz w:val="22"/>
          <w:szCs w:val="22"/>
        </w:rPr>
        <w:t xml:space="preserve"> </w:t>
      </w:r>
      <w:r w:rsidR="003601CB">
        <w:rPr>
          <w:color w:val="480E55"/>
          <w:sz w:val="22"/>
          <w:szCs w:val="22"/>
        </w:rPr>
        <w:t>kirke</w:t>
      </w:r>
    </w:p>
    <w:p w14:paraId="7C5FB9BF" w14:textId="77777777" w:rsidR="00221567" w:rsidRDefault="00221567" w:rsidP="00221567">
      <w:pPr>
        <w:rPr>
          <w:szCs w:val="20"/>
        </w:rPr>
      </w:pPr>
    </w:p>
    <w:p w14:paraId="5875991D" w14:textId="03520392" w:rsidR="00221567" w:rsidRPr="00221567" w:rsidRDefault="00221567" w:rsidP="00221567">
      <w:pPr>
        <w:rPr>
          <w:szCs w:val="20"/>
        </w:rPr>
      </w:pPr>
      <w:r w:rsidRPr="00221567">
        <w:rPr>
          <w:szCs w:val="20"/>
        </w:rPr>
        <w:t>I boka «60 damer du skulle ha møtt – norsk kvinnehistorie for deg som har det travelt» som ble utgitt for noen år siden, starter forfatterne Marta Breen og Jenny Jordahl med å gi noen av grunnen for at boka trengs. Blant annet handler 8 av 10 biografier om menn og en svensk undersøkelse viser at 87% av alle personer som nevnes i skolens lærebøker er menn, ja at det faktisk nevnes flere nazister enn kvinner!</w:t>
      </w:r>
    </w:p>
    <w:p w14:paraId="327FC487" w14:textId="77777777" w:rsidR="00221567" w:rsidRPr="00221567" w:rsidRDefault="00221567" w:rsidP="00221567">
      <w:pPr>
        <w:rPr>
          <w:szCs w:val="20"/>
        </w:rPr>
      </w:pPr>
      <w:r w:rsidRPr="00221567">
        <w:rPr>
          <w:szCs w:val="20"/>
        </w:rPr>
        <w:t xml:space="preserve">Bland de 60 damene de har valgt er blant annet den første kvinnelige presten i Den norske kirke, Ingrid Bjerkås, og mange av de andre kvinnene som presenteres i boka har også bakgrunn fra en kristen sammenheng. Felles for mange av kvinnene i boka er at de engasjerer seg på grunn av urettferdighet de selv har opplevd, eller har sett andre lide under. Det gjorde også Ingrid Bjerkås, som engasjerte seg så sterkt </w:t>
      </w:r>
      <w:proofErr w:type="spellStart"/>
      <w:proofErr w:type="gramStart"/>
      <w:r w:rsidRPr="00221567">
        <w:rPr>
          <w:szCs w:val="20"/>
        </w:rPr>
        <w:t>i mot</w:t>
      </w:r>
      <w:proofErr w:type="spellEnd"/>
      <w:proofErr w:type="gramEnd"/>
      <w:r w:rsidRPr="00221567">
        <w:rPr>
          <w:szCs w:val="20"/>
        </w:rPr>
        <w:t xml:space="preserve"> nazi-ideologien at hun selv havnet på Grini under krigen. Under krigen, i kampen, fikk hun også sitt kall til å bli prest, og det minner oss at kamp kan være med på å vekke oss og skape noe nytt i livene våre og i verden.</w:t>
      </w:r>
    </w:p>
    <w:p w14:paraId="6AA34475" w14:textId="77777777" w:rsidR="00221567" w:rsidRPr="00221567" w:rsidRDefault="00221567" w:rsidP="00221567">
      <w:pPr>
        <w:rPr>
          <w:szCs w:val="20"/>
        </w:rPr>
      </w:pPr>
      <w:r w:rsidRPr="00221567">
        <w:rPr>
          <w:color w:val="1C1C1B" w:themeColor="text1"/>
          <w:szCs w:val="20"/>
        </w:rPr>
        <w:t>Et nyttig verktøy når vi leser bibeltekster og jobber med fortolkninger av disse, er hentet fra feministteologien, nemlig «</w:t>
      </w:r>
      <w:proofErr w:type="spellStart"/>
      <w:r w:rsidRPr="00221567">
        <w:rPr>
          <w:color w:val="1C1C1B" w:themeColor="text1"/>
          <w:szCs w:val="20"/>
        </w:rPr>
        <w:t>hermeneutics</w:t>
      </w:r>
      <w:proofErr w:type="spellEnd"/>
      <w:r w:rsidRPr="00221567">
        <w:rPr>
          <w:color w:val="1C1C1B" w:themeColor="text1"/>
          <w:szCs w:val="20"/>
        </w:rPr>
        <w:t xml:space="preserve"> </w:t>
      </w:r>
      <w:proofErr w:type="spellStart"/>
      <w:r w:rsidRPr="00221567">
        <w:rPr>
          <w:color w:val="1C1C1B" w:themeColor="text1"/>
          <w:szCs w:val="20"/>
        </w:rPr>
        <w:t>of</w:t>
      </w:r>
      <w:proofErr w:type="spellEnd"/>
      <w:r w:rsidRPr="00221567">
        <w:rPr>
          <w:color w:val="1C1C1B" w:themeColor="text1"/>
          <w:szCs w:val="20"/>
        </w:rPr>
        <w:t xml:space="preserve"> </w:t>
      </w:r>
      <w:proofErr w:type="spellStart"/>
      <w:r w:rsidRPr="00221567">
        <w:rPr>
          <w:color w:val="1C1C1B" w:themeColor="text1"/>
          <w:szCs w:val="20"/>
        </w:rPr>
        <w:t>rememberance</w:t>
      </w:r>
      <w:proofErr w:type="spellEnd"/>
      <w:r w:rsidRPr="00221567">
        <w:rPr>
          <w:color w:val="1C1C1B" w:themeColor="text1"/>
          <w:szCs w:val="20"/>
        </w:rPr>
        <w:t>». Begrepet</w:t>
      </w:r>
      <w:r w:rsidRPr="00221567">
        <w:rPr>
          <w:szCs w:val="20"/>
        </w:rPr>
        <w:t xml:space="preserve"> handler om å huske, rett å slett. En aktiv form for erindring, som henter og løfter frem fortellinger om kvinner, men også andre som har blitt sett på som uviktige og ikke verdige nok til å bli husket på. </w:t>
      </w:r>
    </w:p>
    <w:p w14:paraId="14863F68" w14:textId="77777777" w:rsidR="00221567" w:rsidRPr="00221567" w:rsidRDefault="00221567" w:rsidP="00221567">
      <w:pPr>
        <w:rPr>
          <w:szCs w:val="20"/>
        </w:rPr>
      </w:pPr>
      <w:r w:rsidRPr="00221567">
        <w:rPr>
          <w:szCs w:val="20"/>
        </w:rPr>
        <w:t xml:space="preserve">Professor i det nye testamentet ved Det teologiske fakultet, Marianne Bjelland </w:t>
      </w:r>
      <w:proofErr w:type="spellStart"/>
      <w:r w:rsidRPr="00221567">
        <w:rPr>
          <w:szCs w:val="20"/>
        </w:rPr>
        <w:t>Kartzow</w:t>
      </w:r>
      <w:proofErr w:type="spellEnd"/>
      <w:r w:rsidRPr="00221567">
        <w:rPr>
          <w:szCs w:val="20"/>
        </w:rPr>
        <w:t>, bruker blant annet det som kalles erindringsteori i sitt møte med bibeltekster. Det handler om at minnet fra fortiden er aldri helt uskyldig. Når vi erindrer, husker, er vi kreative og selektive i hva vi husker og hvordan vi former fortellinger. Tekstene fra det nye testamentet kan for eksempel sees på som fortellinger de tidligkristne gruppene synes var viktig å huske fra fortiden. Man kan bruke bildet fra et museum. De prestisjefylte gjenstandene vises for de besøkende i flotte montre og utstillinger, mens andre bilder eller objekter er stuet bort i utilgjengelige loft eller kjellere. Og poenget er at disse rommene ikke trenger å se like ut for alltid. Akkurat som de ansatte på et museum kan velge å stille ut nesten glemte skatter oppbevart i arkivet, så kan vi også hente frem glemte fortellinger og personer fra arkivet, loft og kjellere. </w:t>
      </w:r>
    </w:p>
    <w:p w14:paraId="7D3B38C4" w14:textId="77777777" w:rsidR="00221567" w:rsidRPr="00221567" w:rsidRDefault="00221567" w:rsidP="00221567">
      <w:pPr>
        <w:rPr>
          <w:szCs w:val="20"/>
        </w:rPr>
      </w:pPr>
      <w:r w:rsidRPr="00221567">
        <w:rPr>
          <w:szCs w:val="20"/>
        </w:rPr>
        <w:t xml:space="preserve">Kvinnen vi møter i dagens prekentekst er også en som kjemper for sin rett. Vi vet ikke en gang navnet hennes. Hun er en outsider, en som er utenfor fellesskapet. Hun er kvinne – en med lav status og posisjon i samtiden, hun blir definert som en hedning, en ikke-troende utenfor den jødiske religion og hun har en syk datter, som blir sett på som uren. Hun er rett og slett en ganske uviktig person for de med makt. Disiplene illustrerer også dette, når de sier: </w:t>
      </w:r>
      <w:r w:rsidRPr="00221567">
        <w:rPr>
          <w:i/>
          <w:iCs/>
          <w:szCs w:val="20"/>
        </w:rPr>
        <w:t xml:space="preserve">bli ferdig med henne – hun roper etter oss, </w:t>
      </w:r>
      <w:r w:rsidRPr="00221567">
        <w:rPr>
          <w:szCs w:val="20"/>
        </w:rPr>
        <w:t>hun er så slitsom! </w:t>
      </w:r>
    </w:p>
    <w:p w14:paraId="63FDBC0D" w14:textId="79F7FAA5" w:rsidR="00221567" w:rsidRPr="00221567" w:rsidRDefault="00221567" w:rsidP="00221567">
      <w:pPr>
        <w:rPr>
          <w:szCs w:val="20"/>
        </w:rPr>
      </w:pPr>
      <w:r w:rsidRPr="00221567">
        <w:rPr>
          <w:szCs w:val="20"/>
        </w:rPr>
        <w:t>Men hun er ikke bare et offer. Hun godtar ikke dritt fra Jesus. </w:t>
      </w:r>
    </w:p>
    <w:p w14:paraId="18241A83" w14:textId="77777777" w:rsidR="00221567" w:rsidRPr="00221567" w:rsidRDefault="00221567" w:rsidP="00221567">
      <w:pPr>
        <w:rPr>
          <w:szCs w:val="20"/>
        </w:rPr>
      </w:pPr>
      <w:r w:rsidRPr="00221567">
        <w:rPr>
          <w:szCs w:val="20"/>
        </w:rPr>
        <w:lastRenderedPageBreak/>
        <w:t>Hun krever helbredelse for datteren sin. Hun er ikke bare et objekt. Hun er et subjekt i eget liv som handler og som utfordrer både oss og Jesus. Og det trengs, tenker jeg. For hva i alle dager har skjedd med Jesus i denne teksten?</w:t>
      </w:r>
    </w:p>
    <w:p w14:paraId="3C19DA9F" w14:textId="77777777" w:rsidR="00221567" w:rsidRPr="00221567" w:rsidRDefault="00221567" w:rsidP="00221567">
      <w:pPr>
        <w:rPr>
          <w:szCs w:val="20"/>
        </w:rPr>
      </w:pPr>
      <w:r w:rsidRPr="00221567">
        <w:rPr>
          <w:i/>
          <w:iCs/>
          <w:szCs w:val="20"/>
        </w:rPr>
        <w:t xml:space="preserve">«Jeg er ikke sendt til andre enn de bortkomne sauene i Israels hus.» </w:t>
      </w:r>
      <w:r w:rsidRPr="00221567">
        <w:rPr>
          <w:szCs w:val="20"/>
        </w:rPr>
        <w:t>og videre</w:t>
      </w:r>
      <w:r w:rsidRPr="00221567">
        <w:rPr>
          <w:i/>
          <w:iCs/>
          <w:szCs w:val="20"/>
        </w:rPr>
        <w:t xml:space="preserve"> «Det er ikke rett å ta brødet fra barna og gi det til hundene.» </w:t>
      </w:r>
    </w:p>
    <w:p w14:paraId="46E4E718" w14:textId="77777777" w:rsidR="00221567" w:rsidRPr="00221567" w:rsidRDefault="00221567" w:rsidP="00221567">
      <w:pPr>
        <w:rPr>
          <w:szCs w:val="20"/>
        </w:rPr>
      </w:pPr>
      <w:r w:rsidRPr="00221567">
        <w:rPr>
          <w:szCs w:val="20"/>
        </w:rPr>
        <w:t>Denne fortellingen utfordrer virkelig det bilde vi liker å tegne av Jesus. Vi er vant til å fortelle om en Jesus som stiller seg på siden til de som trenger hjelp, en Jesus som reiser opp de svake og undertrykte, og inkluderer de som er utenfor. For vi ønsker oss en Jesus vi kan identifisere oss med og som utfordrer oss til handling og solidaritet med de fattige og svake.</w:t>
      </w:r>
    </w:p>
    <w:p w14:paraId="56825BAF" w14:textId="77777777" w:rsidR="00221567" w:rsidRPr="00221567" w:rsidRDefault="00221567" w:rsidP="00221567">
      <w:pPr>
        <w:rPr>
          <w:szCs w:val="20"/>
        </w:rPr>
      </w:pPr>
      <w:r w:rsidRPr="00221567">
        <w:rPr>
          <w:szCs w:val="20"/>
        </w:rPr>
        <w:t>Men her får vi en Jesus som vi ikke kjenner igjen. Jesus er avvisende, kald og diskriminerer den kanaaneiske kvinnen. Hørte vi riktig? Blir den kanaaneiske kvinnen virkelig kalt en hund? Det kjennes fristene å prøve å redde Jesus ut av situasjonen, som nok mange teologer og bibellesere har gjort oppgjennom tidene, men jeg tror ikke vi skal redde Jesus ut av denne situasjonen. </w:t>
      </w:r>
    </w:p>
    <w:p w14:paraId="62042BDA" w14:textId="77777777" w:rsidR="00221567" w:rsidRPr="00221567" w:rsidRDefault="00221567" w:rsidP="00221567">
      <w:pPr>
        <w:rPr>
          <w:szCs w:val="20"/>
        </w:rPr>
      </w:pPr>
      <w:r w:rsidRPr="00221567">
        <w:rPr>
          <w:szCs w:val="20"/>
        </w:rPr>
        <w:t xml:space="preserve">For ofte snakker vi om at mennesker blir forvandlet i møte med Gud, men her blir alt snudd på hode. Gud forvandles i møte med et menneske! Så når vi er vitne til hvordan Jesus på mange måter faller for de samme utestengingsmekanismene han i så mange andre steder i evangeliene prøver å forandre, blir Jesu menneskelighet tydelig. Gud vet noe om hvordan det er å være mennesker – og Jesu menneskelighet kommer kanskje sterkest </w:t>
      </w:r>
      <w:proofErr w:type="spellStart"/>
      <w:r w:rsidRPr="00221567">
        <w:rPr>
          <w:szCs w:val="20"/>
        </w:rPr>
        <w:t>tilsyne</w:t>
      </w:r>
      <w:proofErr w:type="spellEnd"/>
      <w:r w:rsidRPr="00221567">
        <w:rPr>
          <w:szCs w:val="20"/>
        </w:rPr>
        <w:t xml:space="preserve"> i hans svakhet. </w:t>
      </w:r>
    </w:p>
    <w:p w14:paraId="55133DE2" w14:textId="77777777" w:rsidR="00221567" w:rsidRPr="00221567" w:rsidRDefault="00221567" w:rsidP="00221567">
      <w:pPr>
        <w:rPr>
          <w:szCs w:val="20"/>
        </w:rPr>
      </w:pPr>
      <w:r w:rsidRPr="00221567">
        <w:rPr>
          <w:szCs w:val="20"/>
        </w:rPr>
        <w:t xml:space="preserve">Vi er i fastetiden som peker fram mot påsken da Jesus i </w:t>
      </w:r>
      <w:proofErr w:type="spellStart"/>
      <w:r w:rsidRPr="00221567">
        <w:rPr>
          <w:szCs w:val="20"/>
        </w:rPr>
        <w:t>Getsemane</w:t>
      </w:r>
      <w:proofErr w:type="spellEnd"/>
      <w:r w:rsidRPr="00221567">
        <w:rPr>
          <w:szCs w:val="20"/>
        </w:rPr>
        <w:t xml:space="preserve"> skriker av angst og motløshet. Hvor det sårbare og det hellige møtes i korset. Guds menneskelighet handler om å bli forandret i møte med mennesker, i møte med livet. Det er godt å holde fast ved når vi selv har opplevd å kjempe med Gud og med troa. </w:t>
      </w:r>
    </w:p>
    <w:p w14:paraId="5E39F253" w14:textId="77777777" w:rsidR="00221567" w:rsidRPr="00221567" w:rsidRDefault="00221567" w:rsidP="00221567">
      <w:pPr>
        <w:rPr>
          <w:szCs w:val="20"/>
        </w:rPr>
      </w:pPr>
      <w:r w:rsidRPr="00221567">
        <w:rPr>
          <w:szCs w:val="20"/>
        </w:rPr>
        <w:t>Noe av det jeg tenker vi kan ta med oss denne fastetiden, er den uroen den kanaaneiske kvinnen kommer med i møte med det hellige. Det tvinger oss til å se en gang til og til å stille nye spørsmål. Hvis vi ikke stiller spørsmål ved ekskluderingen av den kanaaneiske kvinnen, godtar vi at det ikke stilles spørsmål ved at mennesker også i dag blir ekskludert på bakgrunn av sitt kjønn, etnisitet eller lignende. For den kanaaneiske kvinnens kamp henger sammen med alle andre menneskers kamp for å bli hørt. </w:t>
      </w:r>
    </w:p>
    <w:p w14:paraId="70123137" w14:textId="77777777" w:rsidR="00221567" w:rsidRPr="00221567" w:rsidRDefault="00221567" w:rsidP="00221567">
      <w:pPr>
        <w:rPr>
          <w:szCs w:val="20"/>
        </w:rPr>
      </w:pPr>
      <w:r w:rsidRPr="00221567">
        <w:rPr>
          <w:szCs w:val="20"/>
        </w:rPr>
        <w:t>Overalt finnes kvinner og menn som kjemper for å bli hørt. Som kjemper for sin rett til trygghet, å få dekket de basale behov og for menneskerettigheter. Stemmer som utfordrer oss som kirke og som enkeltmennesker til å la oss forandre. For slik som Jesus ble forandret i møte med den kanaaneiske kvinnen, kan også våre perspektiv endres. I møtene med de uviktige, de uten spalteplass eller definisjonsmakt kan vi selv forandres og forvandles. </w:t>
      </w:r>
    </w:p>
    <w:p w14:paraId="04F70DBC" w14:textId="77777777" w:rsidR="00221567" w:rsidRPr="00221567" w:rsidRDefault="00221567" w:rsidP="00221567">
      <w:pPr>
        <w:rPr>
          <w:szCs w:val="20"/>
        </w:rPr>
      </w:pPr>
      <w:r w:rsidRPr="00221567">
        <w:rPr>
          <w:szCs w:val="20"/>
        </w:rPr>
        <w:t>Så med den kanaaneiske kvinnen, kan vi be og insistere og argumentere, kjempe: om frelse og frihet, rettferdighet og likeverd for alle.</w:t>
      </w:r>
    </w:p>
    <w:p w14:paraId="14D6976D" w14:textId="77777777" w:rsidR="00221567" w:rsidRDefault="00221567" w:rsidP="00221567">
      <w:pPr>
        <w:rPr>
          <w:i/>
          <w:iCs/>
          <w:szCs w:val="20"/>
        </w:rPr>
      </w:pPr>
      <w:r w:rsidRPr="00221567">
        <w:rPr>
          <w:i/>
          <w:iCs/>
          <w:szCs w:val="20"/>
        </w:rPr>
        <w:t>Ære være Faderen, Sønnen og Den Hellige Ånd, som var, er og blir en sann Gud fra evighet til evighet.</w:t>
      </w:r>
    </w:p>
    <w:p w14:paraId="4088934F" w14:textId="77777777" w:rsidR="00DA183C" w:rsidRDefault="00DA183C" w:rsidP="00221567">
      <w:pPr>
        <w:rPr>
          <w:i/>
          <w:iCs/>
          <w:szCs w:val="20"/>
        </w:rPr>
      </w:pPr>
    </w:p>
    <w:p w14:paraId="092A75E3" w14:textId="031F7DF4" w:rsidR="00386053" w:rsidRPr="00221567" w:rsidRDefault="00386053" w:rsidP="00292E8B">
      <w:pPr>
        <w:rPr>
          <w:rFonts w:ascii="DIN Next LT Pro" w:hAnsi="DIN Next LT Pro"/>
          <w:sz w:val="12"/>
          <w:szCs w:val="14"/>
        </w:rPr>
      </w:pPr>
    </w:p>
    <w:sectPr w:rsidR="00386053" w:rsidRPr="00221567" w:rsidSect="00476872">
      <w:headerReference w:type="default" r:id="rId11"/>
      <w:pgSz w:w="11906" w:h="16838"/>
      <w:pgMar w:top="2552" w:right="1043" w:bottom="1985" w:left="98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346BB" w14:textId="77777777" w:rsidR="007944B9" w:rsidRDefault="007944B9" w:rsidP="00993D21">
      <w:pPr>
        <w:spacing w:after="0" w:line="240" w:lineRule="auto"/>
      </w:pPr>
      <w:r>
        <w:separator/>
      </w:r>
    </w:p>
  </w:endnote>
  <w:endnote w:type="continuationSeparator" w:id="0">
    <w:p w14:paraId="234DD1E0" w14:textId="77777777" w:rsidR="007944B9" w:rsidRDefault="007944B9" w:rsidP="0099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IN Next LT Pro">
    <w:panose1 w:val="020B0503020203050203"/>
    <w:charset w:val="00"/>
    <w:family w:val="swiss"/>
    <w:notTrueType/>
    <w:pitch w:val="variable"/>
    <w:sig w:usb0="A00000AF" w:usb1="5000205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8B68" w14:textId="77777777" w:rsidR="007944B9" w:rsidRDefault="007944B9" w:rsidP="00993D21">
      <w:pPr>
        <w:spacing w:after="0" w:line="240" w:lineRule="auto"/>
      </w:pPr>
      <w:r>
        <w:separator/>
      </w:r>
    </w:p>
  </w:footnote>
  <w:footnote w:type="continuationSeparator" w:id="0">
    <w:p w14:paraId="66215244" w14:textId="77777777" w:rsidR="007944B9" w:rsidRDefault="007944B9" w:rsidP="00993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AACB" w14:textId="77777777" w:rsidR="00993D21" w:rsidRDefault="00B528AF">
    <w:pPr>
      <w:pStyle w:val="Header"/>
    </w:pPr>
    <w:r>
      <w:rPr>
        <w:noProof/>
      </w:rPr>
      <w:drawing>
        <wp:anchor distT="0" distB="0" distL="114300" distR="114300" simplePos="0" relativeHeight="251659264" behindDoc="0" locked="0" layoutInCell="1" allowOverlap="1" wp14:anchorId="1A5FE110" wp14:editId="6B49F5D5">
          <wp:simplePos x="0" y="0"/>
          <wp:positionH relativeFrom="page">
            <wp:posOffset>5116195</wp:posOffset>
          </wp:positionH>
          <wp:positionV relativeFrom="page">
            <wp:posOffset>449580</wp:posOffset>
          </wp:positionV>
          <wp:extent cx="1558800" cy="748800"/>
          <wp:effectExtent l="0" t="0" r="381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tboard 1.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58800" cy="74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44091"/>
    <w:multiLevelType w:val="hybridMultilevel"/>
    <w:tmpl w:val="7B06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072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DA"/>
    <w:rsid w:val="00053C5A"/>
    <w:rsid w:val="00110480"/>
    <w:rsid w:val="0013551F"/>
    <w:rsid w:val="00165D48"/>
    <w:rsid w:val="00170B5B"/>
    <w:rsid w:val="001778DA"/>
    <w:rsid w:val="00194387"/>
    <w:rsid w:val="001E55C2"/>
    <w:rsid w:val="00221567"/>
    <w:rsid w:val="00292E8B"/>
    <w:rsid w:val="003103D6"/>
    <w:rsid w:val="003601CB"/>
    <w:rsid w:val="00386053"/>
    <w:rsid w:val="00396A6F"/>
    <w:rsid w:val="003F0119"/>
    <w:rsid w:val="00476872"/>
    <w:rsid w:val="005C4FA4"/>
    <w:rsid w:val="005F65CB"/>
    <w:rsid w:val="00693CBD"/>
    <w:rsid w:val="006A7AE4"/>
    <w:rsid w:val="007574F7"/>
    <w:rsid w:val="007944B9"/>
    <w:rsid w:val="008722C9"/>
    <w:rsid w:val="00923790"/>
    <w:rsid w:val="00956037"/>
    <w:rsid w:val="00993D21"/>
    <w:rsid w:val="00A24B59"/>
    <w:rsid w:val="00AD52CE"/>
    <w:rsid w:val="00B528AF"/>
    <w:rsid w:val="00B67E30"/>
    <w:rsid w:val="00D44E4F"/>
    <w:rsid w:val="00DA183C"/>
    <w:rsid w:val="00DF06BF"/>
    <w:rsid w:val="00E221C6"/>
    <w:rsid w:val="00E23FB5"/>
    <w:rsid w:val="00E91589"/>
    <w:rsid w:val="00ED4149"/>
    <w:rsid w:val="00F301DE"/>
    <w:rsid w:val="00F640B6"/>
    <w:rsid w:val="00F7648E"/>
    <w:rsid w:val="00F818FB"/>
    <w:rsid w:val="00FE161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9305"/>
  <w15:chartTrackingRefBased/>
  <w15:docId w15:val="{959CCB4C-E035-6040-88E4-E86D1C9F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90"/>
    <w:pPr>
      <w:spacing w:line="262" w:lineRule="auto"/>
    </w:pPr>
    <w:rPr>
      <w:sz w:val="20"/>
      <w:lang w:val="nb-NO"/>
    </w:rPr>
  </w:style>
  <w:style w:type="paragraph" w:styleId="Heading1">
    <w:name w:val="heading 1"/>
    <w:basedOn w:val="Normal"/>
    <w:next w:val="Normal"/>
    <w:link w:val="Heading1Char"/>
    <w:uiPriority w:val="9"/>
    <w:qFormat/>
    <w:rsid w:val="00ED4149"/>
    <w:pPr>
      <w:keepNext/>
      <w:keepLines/>
      <w:spacing w:before="240" w:after="0"/>
      <w:outlineLvl w:val="0"/>
    </w:pPr>
    <w:rPr>
      <w:rFonts w:asciiTheme="majorHAnsi" w:eastAsiaTheme="majorEastAsia" w:hAnsiTheme="majorHAnsi" w:cstheme="majorBidi"/>
      <w:b/>
      <w:color w:val="1C1C1B" w:themeColor="text1"/>
      <w:sz w:val="40"/>
      <w:szCs w:val="32"/>
    </w:rPr>
  </w:style>
  <w:style w:type="paragraph" w:styleId="Heading2">
    <w:name w:val="heading 2"/>
    <w:basedOn w:val="Normal"/>
    <w:next w:val="Normal"/>
    <w:link w:val="Heading2Char"/>
    <w:uiPriority w:val="9"/>
    <w:qFormat/>
    <w:rsid w:val="00923790"/>
    <w:pPr>
      <w:keepNext/>
      <w:keepLines/>
      <w:spacing w:before="40"/>
      <w:outlineLvl w:val="1"/>
    </w:pPr>
    <w:rPr>
      <w:rFonts w:asciiTheme="majorHAnsi" w:eastAsiaTheme="majorEastAsia" w:hAnsiTheme="majorHAnsi" w:cstheme="majorBidi"/>
      <w:b/>
      <w:color w:val="1C1C1B" w:themeColor="text1"/>
      <w:sz w:val="24"/>
      <w:szCs w:val="26"/>
    </w:rPr>
  </w:style>
  <w:style w:type="paragraph" w:styleId="Heading3">
    <w:name w:val="heading 3"/>
    <w:basedOn w:val="Normal"/>
    <w:next w:val="Normal"/>
    <w:link w:val="Heading3Char"/>
    <w:uiPriority w:val="9"/>
    <w:semiHidden/>
    <w:qFormat/>
    <w:rsid w:val="00221567"/>
    <w:pPr>
      <w:keepNext/>
      <w:keepLines/>
      <w:spacing w:before="40" w:after="0"/>
      <w:outlineLvl w:val="2"/>
    </w:pPr>
    <w:rPr>
      <w:rFonts w:asciiTheme="majorHAnsi" w:eastAsiaTheme="majorEastAsia" w:hAnsiTheme="majorHAnsi" w:cstheme="majorBidi"/>
      <w:color w:val="165E5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993D21"/>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053C5A"/>
    <w:rPr>
      <w:sz w:val="20"/>
    </w:rPr>
  </w:style>
  <w:style w:type="paragraph" w:styleId="Footer">
    <w:name w:val="footer"/>
    <w:basedOn w:val="Normal"/>
    <w:link w:val="FooterChar"/>
    <w:uiPriority w:val="99"/>
    <w:semiHidden/>
    <w:rsid w:val="00693CBD"/>
    <w:pPr>
      <w:tabs>
        <w:tab w:val="center" w:pos="4703"/>
        <w:tab w:val="right" w:pos="9406"/>
      </w:tabs>
      <w:spacing w:after="60" w:line="240" w:lineRule="auto"/>
    </w:pPr>
    <w:rPr>
      <w:sz w:val="12"/>
    </w:rPr>
  </w:style>
  <w:style w:type="character" w:customStyle="1" w:styleId="FooterChar">
    <w:name w:val="Footer Char"/>
    <w:basedOn w:val="DefaultParagraphFont"/>
    <w:link w:val="Footer"/>
    <w:uiPriority w:val="99"/>
    <w:semiHidden/>
    <w:rsid w:val="00053C5A"/>
    <w:rPr>
      <w:sz w:val="12"/>
    </w:rPr>
  </w:style>
  <w:style w:type="table" w:styleId="TableGrid">
    <w:name w:val="Table Grid"/>
    <w:basedOn w:val="TableNormal"/>
    <w:uiPriority w:val="39"/>
    <w:rsid w:val="00310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693CBD"/>
    <w:rPr>
      <w:color w:val="0563C1" w:themeColor="hyperlink"/>
      <w:u w:val="single"/>
    </w:rPr>
  </w:style>
  <w:style w:type="character" w:styleId="UnresolvedMention">
    <w:name w:val="Unresolved Mention"/>
    <w:basedOn w:val="DefaultParagraphFont"/>
    <w:uiPriority w:val="99"/>
    <w:semiHidden/>
    <w:unhideWhenUsed/>
    <w:rsid w:val="00693CBD"/>
    <w:rPr>
      <w:color w:val="605E5C"/>
      <w:shd w:val="clear" w:color="auto" w:fill="E1DFDD"/>
    </w:rPr>
  </w:style>
  <w:style w:type="character" w:customStyle="1" w:styleId="Heading1Char">
    <w:name w:val="Heading 1 Char"/>
    <w:basedOn w:val="DefaultParagraphFont"/>
    <w:link w:val="Heading1"/>
    <w:uiPriority w:val="9"/>
    <w:rsid w:val="00053C5A"/>
    <w:rPr>
      <w:rFonts w:asciiTheme="majorHAnsi" w:eastAsiaTheme="majorEastAsia" w:hAnsiTheme="majorHAnsi" w:cstheme="majorBidi"/>
      <w:b/>
      <w:color w:val="1C1C1B" w:themeColor="text1"/>
      <w:sz w:val="40"/>
      <w:szCs w:val="32"/>
    </w:rPr>
  </w:style>
  <w:style w:type="character" w:customStyle="1" w:styleId="Heading2Char">
    <w:name w:val="Heading 2 Char"/>
    <w:basedOn w:val="DefaultParagraphFont"/>
    <w:link w:val="Heading2"/>
    <w:uiPriority w:val="9"/>
    <w:rsid w:val="00923790"/>
    <w:rPr>
      <w:rFonts w:asciiTheme="majorHAnsi" w:eastAsiaTheme="majorEastAsia" w:hAnsiTheme="majorHAnsi" w:cstheme="majorBidi"/>
      <w:b/>
      <w:color w:val="1C1C1B" w:themeColor="text1"/>
      <w:sz w:val="24"/>
      <w:szCs w:val="26"/>
    </w:rPr>
  </w:style>
  <w:style w:type="paragraph" w:styleId="ListParagraph">
    <w:name w:val="List Paragraph"/>
    <w:basedOn w:val="Normal"/>
    <w:uiPriority w:val="34"/>
    <w:semiHidden/>
    <w:qFormat/>
    <w:rsid w:val="00053C5A"/>
    <w:pPr>
      <w:ind w:left="720"/>
      <w:contextualSpacing/>
    </w:pPr>
  </w:style>
  <w:style w:type="character" w:styleId="PlaceholderText">
    <w:name w:val="Placeholder Text"/>
    <w:basedOn w:val="DefaultParagraphFont"/>
    <w:uiPriority w:val="99"/>
    <w:semiHidden/>
    <w:rsid w:val="003F0119"/>
    <w:rPr>
      <w:color w:val="808080"/>
    </w:rPr>
  </w:style>
  <w:style w:type="character" w:customStyle="1" w:styleId="Heading3Char">
    <w:name w:val="Heading 3 Char"/>
    <w:basedOn w:val="DefaultParagraphFont"/>
    <w:link w:val="Heading3"/>
    <w:uiPriority w:val="9"/>
    <w:semiHidden/>
    <w:rsid w:val="00221567"/>
    <w:rPr>
      <w:rFonts w:asciiTheme="majorHAnsi" w:eastAsiaTheme="majorEastAsia" w:hAnsiTheme="majorHAnsi" w:cstheme="majorBidi"/>
      <w:color w:val="165E5B" w:themeColor="accent1" w:themeShade="7F"/>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NCA">
      <a:dk1>
        <a:srgbClr val="1C1C1B"/>
      </a:dk1>
      <a:lt1>
        <a:sysClr val="window" lastClr="FFFFFF"/>
      </a:lt1>
      <a:dk2>
        <a:srgbClr val="5A0058"/>
      </a:dk2>
      <a:lt2>
        <a:srgbClr val="D8D9D9"/>
      </a:lt2>
      <a:accent1>
        <a:srgbClr val="2CBDB9"/>
      </a:accent1>
      <a:accent2>
        <a:srgbClr val="F8D8A6"/>
      </a:accent2>
      <a:accent3>
        <a:srgbClr val="703570"/>
      </a:accent3>
      <a:accent4>
        <a:srgbClr val="E0E0DF"/>
      </a:accent4>
      <a:accent5>
        <a:srgbClr val="7DCDCB"/>
      </a:accent5>
      <a:accent6>
        <a:srgbClr val="FBE6C6"/>
      </a:accent6>
      <a:hlink>
        <a:srgbClr val="0563C1"/>
      </a:hlink>
      <a:folHlink>
        <a:srgbClr val="954F72"/>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8360F12D944C4E9C97B6A419020B3A" ma:contentTypeVersion="12" ma:contentTypeDescription="Create a new document." ma:contentTypeScope="" ma:versionID="b14a01bcd3f24de2f2799ada10169a85">
  <xsd:schema xmlns:xsd="http://www.w3.org/2001/XMLSchema" xmlns:xs="http://www.w3.org/2001/XMLSchema" xmlns:p="http://schemas.microsoft.com/office/2006/metadata/properties" xmlns:ns2="d9cec266-4530-4923-b83f-84a7d775c7e8" xmlns:ns3="b7315f61-ec72-4925-8c3e-0eeddacea6df" targetNamespace="http://schemas.microsoft.com/office/2006/metadata/properties" ma:root="true" ma:fieldsID="f2b9cbe10179d727cbaab46def5a4912" ns2:_="" ns3:_="">
    <xsd:import namespace="d9cec266-4530-4923-b83f-84a7d775c7e8"/>
    <xsd:import namespace="b7315f61-ec72-4925-8c3e-0eeddacea6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ec266-4530-4923-b83f-84a7d775c7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c2aa1a-90e3-4f4e-984f-01bee3202f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315f61-ec72-4925-8c3e-0eeddacea6d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e89249-fb5b-414e-8c55-fc30ce2ffcaa}" ma:internalName="TaxCatchAll" ma:showField="CatchAllData" ma:web="b7315f61-ec72-4925-8c3e-0eeddacea6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root>
</file>

<file path=customXml/item4.xml><?xml version="1.0" encoding="utf-8"?>
<p:properties xmlns:p="http://schemas.microsoft.com/office/2006/metadata/properties" xmlns:xsi="http://www.w3.org/2001/XMLSchema-instance" xmlns:pc="http://schemas.microsoft.com/office/infopath/2007/PartnerControls">
  <documentManagement>
    <TaxCatchAll xmlns="b7315f61-ec72-4925-8c3e-0eeddacea6df" xsi:nil="true"/>
    <lcf76f155ced4ddcb4097134ff3c332f xmlns="d9cec266-4530-4923-b83f-84a7d775c7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D6D239-57E8-422F-8CB7-68FEA54E2EB2}">
  <ds:schemaRefs>
    <ds:schemaRef ds:uri="http://schemas.microsoft.com/sharepoint/v3/contenttype/forms"/>
  </ds:schemaRefs>
</ds:datastoreItem>
</file>

<file path=customXml/itemProps2.xml><?xml version="1.0" encoding="utf-8"?>
<ds:datastoreItem xmlns:ds="http://schemas.openxmlformats.org/officeDocument/2006/customXml" ds:itemID="{B8EFB2E2-C7D5-4FC0-81A3-6A5170DD18C1}"/>
</file>

<file path=customXml/itemProps3.xml><?xml version="1.0" encoding="utf-8"?>
<ds:datastoreItem xmlns:ds="http://schemas.openxmlformats.org/officeDocument/2006/customXml" ds:itemID="{E2E71346-7ED9-4BB1-A15A-370AEBD7992D}">
  <ds:schemaRefs/>
</ds:datastoreItem>
</file>

<file path=customXml/itemProps4.xml><?xml version="1.0" encoding="utf-8"?>
<ds:datastoreItem xmlns:ds="http://schemas.openxmlformats.org/officeDocument/2006/customXml" ds:itemID="{3A0AE780-CDD5-4D7F-AB37-443B48EB8365}">
  <ds:schemaRefs>
    <ds:schemaRef ds:uri="http://schemas.microsoft.com/office/2006/metadata/properties"/>
    <ds:schemaRef ds:uri="http://schemas.microsoft.com/office/infopath/2007/PartnerControls"/>
    <ds:schemaRef ds:uri="http://schemas.microsoft.com/sharepoint/v3"/>
    <ds:schemaRef ds:uri="0606FFB3-53DD-49B5-938D-CB751497CBFF"/>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1137</Words>
  <Characters>5063</Characters>
  <Application>Microsoft Office Word</Application>
  <DocSecurity>0</DocSecurity>
  <Lines>79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Liholt</cp:lastModifiedBy>
  <cp:revision>2</cp:revision>
  <dcterms:created xsi:type="dcterms:W3CDTF">2025-12-15T13:44:00Z</dcterms:created>
  <dcterms:modified xsi:type="dcterms:W3CDTF">2025-12-15T13:44:00Z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0x0101008D8360F12D944C4E9C97B6A419020B3A</vt:lpwstr>
  </property>
</Properties>
</file>